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82" w:rsidRPr="00716682" w:rsidRDefault="00A752D9" w:rsidP="002230E3">
      <w:pPr>
        <w:rPr>
          <w:rFonts w:ascii="Arial" w:hAnsi="Arial" w:cs="Arial"/>
          <w:b/>
          <w:sz w:val="28"/>
          <w:szCs w:val="28"/>
          <w:u w:val="single"/>
          <w:lang w:val="de-AT"/>
        </w:rPr>
      </w:pPr>
      <w:r>
        <w:rPr>
          <w:rFonts w:ascii="Arial" w:hAnsi="Arial" w:cs="Arial"/>
          <w:b/>
          <w:sz w:val="28"/>
          <w:szCs w:val="28"/>
          <w:u w:val="single"/>
          <w:lang w:val="de-AT"/>
        </w:rPr>
        <w:t xml:space="preserve">Übungsaufgaben </w:t>
      </w:r>
      <w:r w:rsidR="009A4589">
        <w:rPr>
          <w:rFonts w:ascii="Arial" w:hAnsi="Arial" w:cs="Arial"/>
          <w:b/>
          <w:sz w:val="28"/>
          <w:szCs w:val="28"/>
          <w:u w:val="single"/>
          <w:lang w:val="de-AT"/>
        </w:rPr>
        <w:t>Biostatistik</w:t>
      </w:r>
    </w:p>
    <w:p w:rsidR="002C5B68" w:rsidRDefault="009A4589" w:rsidP="00BC4F03">
      <w:pPr>
        <w:rPr>
          <w:rFonts w:ascii="Arial" w:hAnsi="Arial" w:cs="Arial"/>
          <w:b/>
          <w:sz w:val="24"/>
          <w:szCs w:val="24"/>
          <w:u w:val="single"/>
          <w:lang w:val="de-AT"/>
        </w:rPr>
      </w:pPr>
      <w:r>
        <w:rPr>
          <w:rFonts w:ascii="Arial" w:hAnsi="Arial" w:cs="Arial"/>
          <w:b/>
          <w:sz w:val="24"/>
          <w:szCs w:val="24"/>
          <w:u w:val="single"/>
          <w:lang w:val="de-AT"/>
        </w:rPr>
        <w:t xml:space="preserve">Verwendung des Datensatzes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de-AT"/>
        </w:rPr>
        <w:t>US</w:t>
      </w:r>
      <w:r w:rsidR="000E3B5C">
        <w:rPr>
          <w:rFonts w:ascii="Arial" w:hAnsi="Arial" w:cs="Arial"/>
          <w:b/>
          <w:sz w:val="24"/>
          <w:szCs w:val="24"/>
          <w:u w:val="single"/>
          <w:lang w:val="de-AT"/>
        </w:rPr>
        <w:t>s</w:t>
      </w:r>
      <w:r w:rsidR="000F66FC">
        <w:rPr>
          <w:rFonts w:ascii="Arial" w:hAnsi="Arial" w:cs="Arial"/>
          <w:b/>
          <w:sz w:val="24"/>
          <w:szCs w:val="24"/>
          <w:u w:val="single"/>
          <w:lang w:val="de-AT"/>
        </w:rPr>
        <w:t>ample</w:t>
      </w:r>
      <w:proofErr w:type="spellEnd"/>
      <w:r w:rsidR="003A0C64">
        <w:rPr>
          <w:rFonts w:ascii="Arial" w:hAnsi="Arial" w:cs="Arial"/>
          <w:b/>
          <w:sz w:val="24"/>
          <w:szCs w:val="24"/>
          <w:u w:val="single"/>
          <w:lang w:val="de-AT"/>
        </w:rPr>
        <w:t>:</w:t>
      </w:r>
    </w:p>
    <w:p w:rsidR="003A0C64" w:rsidRDefault="000F66FC" w:rsidP="008140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66FC">
        <w:rPr>
          <w:rFonts w:ascii="Arial" w:hAnsi="Arial" w:cs="Arial"/>
          <w:sz w:val="24"/>
          <w:szCs w:val="24"/>
          <w:lang w:val="de-AT"/>
        </w:rPr>
        <w:t xml:space="preserve">Der Datensatz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US</w:t>
      </w:r>
      <w:r w:rsidR="009A4589">
        <w:rPr>
          <w:rFonts w:ascii="Arial" w:hAnsi="Arial" w:cs="Arial"/>
          <w:sz w:val="24"/>
          <w:szCs w:val="24"/>
          <w:lang w:val="de-AT"/>
        </w:rPr>
        <w:t>s</w:t>
      </w:r>
      <w:r>
        <w:rPr>
          <w:rFonts w:ascii="Arial" w:hAnsi="Arial" w:cs="Arial"/>
          <w:sz w:val="24"/>
          <w:szCs w:val="24"/>
          <w:lang w:val="de-AT"/>
        </w:rPr>
        <w:t>ample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basiert auf einer Fall Kontroll Studie mit Fällen, die definiert sind durch einen Body Mass Index von </w:t>
      </w:r>
      <w:r w:rsidRPr="000F66FC">
        <w:rPr>
          <w:rFonts w:ascii="Arial" w:hAnsi="Arial" w:cs="Arial"/>
          <w:sz w:val="24"/>
          <w:szCs w:val="24"/>
        </w:rPr>
        <w:t>&gt;= 30</w:t>
      </w:r>
      <w:r>
        <w:rPr>
          <w:rFonts w:ascii="Arial" w:hAnsi="Arial" w:cs="Arial"/>
          <w:sz w:val="24"/>
          <w:szCs w:val="24"/>
        </w:rPr>
        <w:t xml:space="preserve"> </w:t>
      </w:r>
      <w:r w:rsidR="009D2CA9">
        <w:rPr>
          <w:rFonts w:ascii="Arial" w:hAnsi="Arial" w:cs="Arial"/>
          <w:sz w:val="24"/>
          <w:szCs w:val="24"/>
        </w:rPr>
        <w:t>(=</w:t>
      </w:r>
      <w:r w:rsidR="00C008F0">
        <w:rPr>
          <w:rFonts w:ascii="Arial" w:hAnsi="Arial" w:cs="Arial"/>
          <w:sz w:val="24"/>
          <w:szCs w:val="24"/>
        </w:rPr>
        <w:t>s</w:t>
      </w:r>
      <w:r w:rsidR="009D2CA9">
        <w:rPr>
          <w:rFonts w:ascii="Arial" w:hAnsi="Arial" w:cs="Arial"/>
          <w:sz w:val="24"/>
          <w:szCs w:val="24"/>
        </w:rPr>
        <w:t xml:space="preserve">evere obesity) </w:t>
      </w:r>
      <w:r>
        <w:rPr>
          <w:rFonts w:ascii="Arial" w:hAnsi="Arial" w:cs="Arial"/>
          <w:sz w:val="24"/>
          <w:szCs w:val="24"/>
        </w:rPr>
        <w:t xml:space="preserve">oder durch den Erhalt eines </w:t>
      </w:r>
      <w:r w:rsidRPr="000F66FC">
        <w:rPr>
          <w:rFonts w:ascii="Arial" w:hAnsi="Arial" w:cs="Arial"/>
          <w:sz w:val="24"/>
          <w:szCs w:val="24"/>
        </w:rPr>
        <w:t>Magenbypass</w:t>
      </w:r>
      <w:r>
        <w:rPr>
          <w:rFonts w:ascii="Arial" w:hAnsi="Arial" w:cs="Arial"/>
          <w:sz w:val="24"/>
          <w:szCs w:val="24"/>
        </w:rPr>
        <w:t>. Dazu wurden zufällig Kontrollen aus derselben geographischen Region rekrutiert.</w:t>
      </w:r>
      <w:r w:rsidR="009D2C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Datensatz beinhaltet </w:t>
      </w:r>
      <w:r w:rsidR="00C008F0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folgende</w:t>
      </w:r>
      <w:r w:rsidR="00C008F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Variablen:</w:t>
      </w:r>
      <w:r w:rsidR="003A0C64" w:rsidRPr="003A0C64">
        <w:rPr>
          <w:rFonts w:ascii="Arial" w:hAnsi="Arial" w:cs="Arial"/>
          <w:sz w:val="24"/>
          <w:szCs w:val="24"/>
        </w:rPr>
        <w:t xml:space="preserve"> </w:t>
      </w:r>
      <w:r w:rsidR="003A0C64" w:rsidRPr="003A0C64">
        <w:rPr>
          <w:noProof/>
          <w:lang w:val="de-AT" w:eastAsia="de-AT"/>
        </w:rPr>
        <w:drawing>
          <wp:inline distT="0" distB="0" distL="0" distR="0">
            <wp:extent cx="8298815" cy="413194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815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FC" w:rsidRDefault="000F66FC">
      <w:pPr>
        <w:spacing w:after="0" w:line="240" w:lineRule="auto"/>
        <w:rPr>
          <w:rFonts w:ascii="Arial" w:hAnsi="Arial" w:cs="Arial"/>
          <w:sz w:val="24"/>
          <w:szCs w:val="24"/>
        </w:rPr>
        <w:sectPr w:rsidR="000F66FC" w:rsidSect="000F66FC">
          <w:footerReference w:type="default" r:id="rId8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DC53A7" w:rsidRPr="00D80435" w:rsidRDefault="00376D84" w:rsidP="00DC53A7">
      <w:pPr>
        <w:pStyle w:val="Listenabsatz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76D84"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lastRenderedPageBreak/>
        <w:pict>
          <v:rect id="_x0000_s1029" style="position:absolute;left:0;text-align:left;margin-left:-3.35pt;margin-top:-5.6pt;width:724.4pt;height:44.25pt;z-index:251658240" filled="f" strokecolor="black [3213]" strokeweight="1.5pt"/>
        </w:pict>
      </w:r>
      <w:r w:rsidR="00DC53A7">
        <w:rPr>
          <w:rFonts w:ascii="Arial" w:hAnsi="Arial" w:cs="Arial"/>
          <w:bCs/>
          <w:sz w:val="24"/>
          <w:szCs w:val="24"/>
        </w:rPr>
        <w:t xml:space="preserve">Kopieren sie alle </w:t>
      </w:r>
      <w:r w:rsidR="00DC53A7" w:rsidRPr="00D80435">
        <w:rPr>
          <w:rFonts w:ascii="Arial" w:hAnsi="Arial" w:cs="Arial"/>
          <w:bCs/>
          <w:sz w:val="24"/>
          <w:szCs w:val="24"/>
        </w:rPr>
        <w:t>Ergebnisse</w:t>
      </w:r>
      <w:r w:rsidR="00DC53A7">
        <w:rPr>
          <w:rFonts w:ascii="Arial" w:hAnsi="Arial" w:cs="Arial"/>
          <w:bCs/>
          <w:sz w:val="24"/>
          <w:szCs w:val="24"/>
        </w:rPr>
        <w:t xml:space="preserve"> </w:t>
      </w:r>
      <w:r w:rsidR="00DC53A7" w:rsidRPr="00D80435">
        <w:rPr>
          <w:rFonts w:ascii="Arial" w:hAnsi="Arial" w:cs="Arial"/>
          <w:bCs/>
          <w:sz w:val="24"/>
          <w:szCs w:val="24"/>
        </w:rPr>
        <w:t xml:space="preserve">(Grafiken, </w:t>
      </w:r>
      <w:proofErr w:type="spellStart"/>
      <w:r w:rsidR="00DC53A7" w:rsidRPr="00D80435">
        <w:rPr>
          <w:rFonts w:ascii="Arial" w:hAnsi="Arial" w:cs="Arial"/>
          <w:bCs/>
          <w:sz w:val="24"/>
          <w:szCs w:val="24"/>
        </w:rPr>
        <w:t>evtl</w:t>
      </w:r>
      <w:proofErr w:type="spellEnd"/>
      <w:r w:rsidR="00DC53A7" w:rsidRPr="00D80435">
        <w:rPr>
          <w:rFonts w:ascii="Arial" w:hAnsi="Arial" w:cs="Arial"/>
          <w:bCs/>
          <w:sz w:val="24"/>
          <w:szCs w:val="24"/>
        </w:rPr>
        <w:t xml:space="preserve"> Tabellen etc.) in ihre Erge</w:t>
      </w:r>
      <w:r w:rsidR="00DC53A7">
        <w:rPr>
          <w:rFonts w:ascii="Arial" w:hAnsi="Arial" w:cs="Arial"/>
          <w:bCs/>
          <w:sz w:val="24"/>
          <w:szCs w:val="24"/>
        </w:rPr>
        <w:t>b</w:t>
      </w:r>
      <w:r w:rsidR="00DC53A7" w:rsidRPr="00D80435">
        <w:rPr>
          <w:rFonts w:ascii="Arial" w:hAnsi="Arial" w:cs="Arial"/>
          <w:bCs/>
          <w:sz w:val="24"/>
          <w:szCs w:val="24"/>
        </w:rPr>
        <w:t>nisdatei und be</w:t>
      </w:r>
      <w:r w:rsidR="00DC53A7">
        <w:rPr>
          <w:rFonts w:ascii="Arial" w:hAnsi="Arial" w:cs="Arial"/>
          <w:bCs/>
          <w:sz w:val="24"/>
          <w:szCs w:val="24"/>
        </w:rPr>
        <w:t>a</w:t>
      </w:r>
      <w:r w:rsidR="00DC53A7" w:rsidRPr="00D80435">
        <w:rPr>
          <w:rFonts w:ascii="Arial" w:hAnsi="Arial" w:cs="Arial"/>
          <w:bCs/>
          <w:sz w:val="24"/>
          <w:szCs w:val="24"/>
        </w:rPr>
        <w:t>ntwor</w:t>
      </w:r>
      <w:r w:rsidR="00DC53A7">
        <w:rPr>
          <w:rFonts w:ascii="Arial" w:hAnsi="Arial" w:cs="Arial"/>
          <w:bCs/>
          <w:sz w:val="24"/>
          <w:szCs w:val="24"/>
        </w:rPr>
        <w:t xml:space="preserve">ten sie in </w:t>
      </w:r>
      <w:r w:rsidR="00DC53A7" w:rsidRPr="00D80435">
        <w:rPr>
          <w:rFonts w:ascii="Arial" w:hAnsi="Arial" w:cs="Arial"/>
          <w:bCs/>
          <w:sz w:val="24"/>
          <w:szCs w:val="24"/>
        </w:rPr>
        <w:t>g</w:t>
      </w:r>
      <w:r w:rsidR="00DC53A7">
        <w:rPr>
          <w:rFonts w:ascii="Arial" w:hAnsi="Arial" w:cs="Arial"/>
          <w:bCs/>
          <w:sz w:val="24"/>
          <w:szCs w:val="24"/>
        </w:rPr>
        <w:t>a</w:t>
      </w:r>
      <w:r w:rsidR="00DC53A7" w:rsidRPr="00D80435">
        <w:rPr>
          <w:rFonts w:ascii="Arial" w:hAnsi="Arial" w:cs="Arial"/>
          <w:bCs/>
          <w:sz w:val="24"/>
          <w:szCs w:val="24"/>
        </w:rPr>
        <w:t>nzen Sätzen die gestellten Fragen!</w:t>
      </w:r>
    </w:p>
    <w:p w:rsidR="00797F28" w:rsidRDefault="00797F28" w:rsidP="00452FA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52FA5" w:rsidRPr="00452FA5" w:rsidRDefault="00452FA5" w:rsidP="00452FA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52FA5">
        <w:rPr>
          <w:rFonts w:ascii="Arial" w:hAnsi="Arial" w:cs="Arial"/>
          <w:b/>
          <w:sz w:val="24"/>
          <w:szCs w:val="24"/>
          <w:u w:val="single"/>
        </w:rPr>
        <w:t>Aufgabe</w:t>
      </w:r>
      <w:r w:rsidR="000F66FC" w:rsidRPr="00452FA5">
        <w:rPr>
          <w:rFonts w:ascii="Arial" w:hAnsi="Arial" w:cs="Arial"/>
          <w:b/>
          <w:sz w:val="24"/>
          <w:szCs w:val="24"/>
          <w:u w:val="single"/>
        </w:rPr>
        <w:t xml:space="preserve"> 1: </w:t>
      </w:r>
    </w:p>
    <w:p w:rsidR="000F66FC" w:rsidRDefault="000F66FC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soll nun analysiert werden, ob sich der </w:t>
      </w:r>
      <w:r w:rsidR="00E0387E">
        <w:rPr>
          <w:rFonts w:ascii="Arial" w:hAnsi="Arial" w:cs="Arial"/>
          <w:sz w:val="24"/>
          <w:szCs w:val="24"/>
        </w:rPr>
        <w:t xml:space="preserve">Gesamtcholesterinspiegel </w:t>
      </w:r>
      <w:r w:rsidR="00471391">
        <w:rPr>
          <w:rFonts w:ascii="Arial" w:hAnsi="Arial" w:cs="Arial"/>
          <w:sz w:val="24"/>
          <w:szCs w:val="24"/>
        </w:rPr>
        <w:t>(</w:t>
      </w:r>
      <w:r w:rsidR="00E0387E">
        <w:rPr>
          <w:rFonts w:ascii="Arial" w:hAnsi="Arial" w:cs="Arial"/>
          <w:sz w:val="24"/>
          <w:szCs w:val="24"/>
        </w:rPr>
        <w:t xml:space="preserve">Variable: </w:t>
      </w:r>
      <w:r w:rsidR="00103273">
        <w:rPr>
          <w:rFonts w:ascii="Arial" w:hAnsi="Arial" w:cs="Arial"/>
          <w:sz w:val="24"/>
          <w:szCs w:val="24"/>
        </w:rPr>
        <w:t>Total_Cholesterol</w:t>
      </w:r>
      <w:r w:rsidR="004713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zwischen den Raucherkategorien</w:t>
      </w:r>
      <w:r w:rsidR="009C5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unterscheidet. </w:t>
      </w:r>
      <w:r w:rsidR="00457012">
        <w:rPr>
          <w:rFonts w:ascii="Arial" w:hAnsi="Arial" w:cs="Arial"/>
          <w:sz w:val="24"/>
          <w:szCs w:val="24"/>
        </w:rPr>
        <w:t>Stellen</w:t>
      </w:r>
      <w:r w:rsidR="0080111D">
        <w:rPr>
          <w:rFonts w:ascii="Arial" w:hAnsi="Arial" w:cs="Arial"/>
          <w:sz w:val="24"/>
          <w:szCs w:val="24"/>
        </w:rPr>
        <w:t xml:space="preserve"> sie den Unterschied </w:t>
      </w:r>
      <w:r w:rsidR="00457012">
        <w:rPr>
          <w:rFonts w:ascii="Arial" w:hAnsi="Arial" w:cs="Arial"/>
          <w:sz w:val="24"/>
          <w:szCs w:val="24"/>
        </w:rPr>
        <w:t>zuerst</w:t>
      </w:r>
      <w:r w:rsidR="0080111D">
        <w:rPr>
          <w:rFonts w:ascii="Arial" w:hAnsi="Arial" w:cs="Arial"/>
          <w:sz w:val="24"/>
          <w:szCs w:val="24"/>
        </w:rPr>
        <w:t xml:space="preserve"> graphisch an (Boxplots des Gesamtcholesterinspiegels geteilt nach Raucherkategorien). </w:t>
      </w:r>
      <w:r w:rsidR="00452FA5">
        <w:rPr>
          <w:rFonts w:ascii="Arial" w:hAnsi="Arial" w:cs="Arial"/>
          <w:sz w:val="24"/>
          <w:szCs w:val="24"/>
        </w:rPr>
        <w:t>Testen sie diesen Unterschied</w:t>
      </w:r>
      <w:r w:rsidR="00F06C94">
        <w:rPr>
          <w:rFonts w:ascii="Arial" w:hAnsi="Arial" w:cs="Arial"/>
          <w:sz w:val="24"/>
          <w:szCs w:val="24"/>
        </w:rPr>
        <w:t xml:space="preserve"> </w:t>
      </w:r>
      <w:r w:rsidR="0080111D">
        <w:rPr>
          <w:rFonts w:ascii="Arial" w:hAnsi="Arial" w:cs="Arial"/>
          <w:sz w:val="24"/>
          <w:szCs w:val="24"/>
        </w:rPr>
        <w:t xml:space="preserve">anschließend </w:t>
      </w:r>
      <w:r w:rsidR="00F06C94">
        <w:rPr>
          <w:rFonts w:ascii="Arial" w:hAnsi="Arial" w:cs="Arial"/>
          <w:sz w:val="24"/>
          <w:szCs w:val="24"/>
        </w:rPr>
        <w:t>mit einer ANOVA</w:t>
      </w:r>
      <w:r w:rsidR="00452FA5">
        <w:rPr>
          <w:rFonts w:ascii="Arial" w:hAnsi="Arial" w:cs="Arial"/>
          <w:sz w:val="24"/>
          <w:szCs w:val="24"/>
        </w:rPr>
        <w:t>.</w:t>
      </w:r>
    </w:p>
    <w:p w:rsidR="00452FA5" w:rsidRDefault="00007548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die durchgeführte ANOVA ein signifikantes Ergebnis liefert,</w:t>
      </w:r>
      <w:r w:rsidR="00356F54">
        <w:rPr>
          <w:rFonts w:ascii="Arial" w:hAnsi="Arial" w:cs="Arial"/>
          <w:sz w:val="24"/>
          <w:szCs w:val="24"/>
        </w:rPr>
        <w:t xml:space="preserve"> führen sie paarw</w:t>
      </w:r>
      <w:r>
        <w:rPr>
          <w:rFonts w:ascii="Arial" w:hAnsi="Arial" w:cs="Arial"/>
          <w:sz w:val="24"/>
          <w:szCs w:val="24"/>
        </w:rPr>
        <w:t>e</w:t>
      </w:r>
      <w:r w:rsidR="00356F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se T-Tests durch (mithilfe der Methode für multiples Testen „Tukey“). Bei welchem Gruppenvergleich kann man nun einen Unterschied sehen?</w:t>
      </w:r>
    </w:p>
    <w:p w:rsidR="00AD5BA4" w:rsidRDefault="00AD5BA4" w:rsidP="0033454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C53A7" w:rsidRDefault="00DC53A7" w:rsidP="0033454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34545" w:rsidRDefault="00334545" w:rsidP="0033454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52FA5">
        <w:rPr>
          <w:rFonts w:ascii="Arial" w:hAnsi="Arial" w:cs="Arial"/>
          <w:b/>
          <w:sz w:val="24"/>
          <w:szCs w:val="24"/>
          <w:u w:val="single"/>
        </w:rPr>
        <w:t xml:space="preserve">Aufgabe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452FA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34545" w:rsidRDefault="009A4589" w:rsidP="0033454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</w:t>
      </w:r>
      <w:r w:rsidR="00334545" w:rsidRPr="008C6370">
        <w:rPr>
          <w:rFonts w:ascii="Arial" w:hAnsi="Arial" w:cs="Arial"/>
          <w:sz w:val="24"/>
          <w:szCs w:val="24"/>
        </w:rPr>
        <w:t xml:space="preserve"> </w:t>
      </w:r>
      <w:r w:rsidR="005A3BD6">
        <w:rPr>
          <w:rFonts w:ascii="Arial" w:hAnsi="Arial" w:cs="Arial"/>
          <w:sz w:val="24"/>
          <w:szCs w:val="24"/>
        </w:rPr>
        <w:t xml:space="preserve">Datensatz </w:t>
      </w:r>
      <w:r w:rsidR="00334545" w:rsidRPr="008C6370">
        <w:rPr>
          <w:rFonts w:ascii="Arial" w:hAnsi="Arial" w:cs="Arial"/>
          <w:sz w:val="24"/>
          <w:szCs w:val="24"/>
        </w:rPr>
        <w:t>Germansample</w:t>
      </w:r>
      <w:r>
        <w:rPr>
          <w:rFonts w:ascii="Arial" w:hAnsi="Arial" w:cs="Arial"/>
          <w:sz w:val="24"/>
          <w:szCs w:val="24"/>
        </w:rPr>
        <w:t>.sav</w:t>
      </w:r>
      <w:r w:rsidR="00334545" w:rsidRPr="008C6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kann man sehen</w:t>
      </w:r>
      <w:r w:rsidR="00334545" w:rsidRPr="008C6370">
        <w:rPr>
          <w:rFonts w:ascii="Arial" w:hAnsi="Arial" w:cs="Arial"/>
          <w:sz w:val="24"/>
          <w:szCs w:val="24"/>
        </w:rPr>
        <w:t>, dass sich das Rauchverhalten zwischen Männern und Frauen unterscheidet, aber dass dies nicht mehr der Fall ist, wenn man die Gruppe der unter 40-Jährigen betrachtet.</w:t>
      </w:r>
    </w:p>
    <w:p w:rsidR="00334545" w:rsidRPr="008C6370" w:rsidRDefault="004C248C" w:rsidP="003345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C248C">
        <w:rPr>
          <w:rFonts w:ascii="Arial" w:hAnsi="Arial" w:cs="Arial"/>
          <w:sz w:val="24"/>
          <w:szCs w:val="24"/>
        </w:rPr>
        <w:t>T</w:t>
      </w:r>
      <w:r w:rsidR="00334545" w:rsidRPr="004C248C">
        <w:rPr>
          <w:rFonts w:ascii="Arial" w:hAnsi="Arial" w:cs="Arial"/>
          <w:sz w:val="24"/>
          <w:szCs w:val="24"/>
        </w:rPr>
        <w:t>esten</w:t>
      </w:r>
      <w:r w:rsidR="00334545">
        <w:rPr>
          <w:rFonts w:ascii="Arial" w:hAnsi="Arial" w:cs="Arial"/>
          <w:sz w:val="24"/>
          <w:szCs w:val="24"/>
        </w:rPr>
        <w:t xml:space="preserve"> Sie, ob dieser Zusammenhang </w:t>
      </w:r>
      <w:r w:rsidR="001537DB">
        <w:rPr>
          <w:rFonts w:ascii="Arial" w:hAnsi="Arial" w:cs="Arial"/>
          <w:sz w:val="24"/>
          <w:szCs w:val="24"/>
        </w:rPr>
        <w:t xml:space="preserve">in dem US-sample </w:t>
      </w:r>
      <w:r w:rsidR="00334545">
        <w:rPr>
          <w:rFonts w:ascii="Arial" w:hAnsi="Arial" w:cs="Arial"/>
          <w:sz w:val="24"/>
          <w:szCs w:val="24"/>
        </w:rPr>
        <w:t xml:space="preserve">zwischen Geschlecht und Rauchverhalten (bei allen und der </w:t>
      </w:r>
      <w:r w:rsidR="00334545" w:rsidRPr="008C6370">
        <w:rPr>
          <w:rFonts w:ascii="Arial" w:hAnsi="Arial" w:cs="Arial"/>
          <w:sz w:val="24"/>
          <w:szCs w:val="24"/>
        </w:rPr>
        <w:t>Gruppe der unter 40-Jährigen</w:t>
      </w:r>
      <w:r w:rsidR="00334545">
        <w:rPr>
          <w:rFonts w:ascii="Arial" w:hAnsi="Arial" w:cs="Arial"/>
          <w:sz w:val="24"/>
          <w:szCs w:val="24"/>
        </w:rPr>
        <w:t xml:space="preserve">) vergleichbar mit dem Ergebnis aus dem </w:t>
      </w:r>
      <w:r w:rsidR="00334545" w:rsidRPr="008C6370">
        <w:rPr>
          <w:rFonts w:ascii="Arial" w:hAnsi="Arial" w:cs="Arial"/>
          <w:sz w:val="24"/>
          <w:szCs w:val="24"/>
        </w:rPr>
        <w:t xml:space="preserve">Germansample </w:t>
      </w:r>
      <w:r w:rsidR="00334545">
        <w:rPr>
          <w:rFonts w:ascii="Arial" w:hAnsi="Arial" w:cs="Arial"/>
          <w:sz w:val="24"/>
          <w:szCs w:val="24"/>
        </w:rPr>
        <w:t>Datensatz ist.</w:t>
      </w:r>
    </w:p>
    <w:p w:rsidR="00AD5BA4" w:rsidRDefault="00AD5BA4" w:rsidP="000075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D5BA4" w:rsidRDefault="00AD5BA4" w:rsidP="000075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7548" w:rsidRPr="00452FA5" w:rsidRDefault="00007548" w:rsidP="000075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52FA5">
        <w:rPr>
          <w:rFonts w:ascii="Arial" w:hAnsi="Arial" w:cs="Arial"/>
          <w:b/>
          <w:sz w:val="24"/>
          <w:szCs w:val="24"/>
          <w:u w:val="single"/>
        </w:rPr>
        <w:t>Aufgabe</w:t>
      </w:r>
      <w:r w:rsidR="00334545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452FA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F66FC" w:rsidRDefault="00007548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sind die Lipide (</w:t>
      </w:r>
      <w:r w:rsidRPr="00007548">
        <w:rPr>
          <w:rFonts w:ascii="Arial" w:hAnsi="Arial" w:cs="Arial"/>
          <w:sz w:val="24"/>
          <w:szCs w:val="24"/>
        </w:rPr>
        <w:t>HDL_Cholesterol und Total_Cholesterol</w:t>
      </w:r>
      <w:r w:rsidR="001C1F77">
        <w:rPr>
          <w:rFonts w:ascii="Arial" w:hAnsi="Arial" w:cs="Arial"/>
          <w:sz w:val="24"/>
          <w:szCs w:val="24"/>
        </w:rPr>
        <w:t xml:space="preserve">) und die Variable ALT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007548">
        <w:rPr>
          <w:rFonts w:ascii="Arial" w:hAnsi="Arial" w:cs="Arial"/>
          <w:sz w:val="24"/>
          <w:szCs w:val="24"/>
        </w:rPr>
        <w:t>Liver</w:t>
      </w:r>
      <w:proofErr w:type="spellEnd"/>
      <w:r w:rsidRPr="000075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548">
        <w:rPr>
          <w:rFonts w:ascii="Arial" w:hAnsi="Arial" w:cs="Arial"/>
          <w:sz w:val="24"/>
          <w:szCs w:val="24"/>
        </w:rPr>
        <w:t>enzyme</w:t>
      </w:r>
      <w:proofErr w:type="spellEnd"/>
      <w:r w:rsidRPr="00007548">
        <w:rPr>
          <w:rFonts w:ascii="Arial" w:hAnsi="Arial" w:cs="Arial"/>
          <w:sz w:val="24"/>
          <w:szCs w:val="24"/>
        </w:rPr>
        <w:t xml:space="preserve"> (Alanine-</w:t>
      </w:r>
      <w:proofErr w:type="spellStart"/>
      <w:r w:rsidRPr="00007548">
        <w:rPr>
          <w:rFonts w:ascii="Arial" w:hAnsi="Arial" w:cs="Arial"/>
          <w:sz w:val="24"/>
          <w:szCs w:val="24"/>
        </w:rPr>
        <w:t>Aminotransferase</w:t>
      </w:r>
      <w:proofErr w:type="spellEnd"/>
      <w:r w:rsidRPr="0000754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)</w:t>
      </w:r>
      <w:r w:rsidR="00332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vert</w:t>
      </w:r>
      <w:r w:rsidR="00495C5A">
        <w:rPr>
          <w:rFonts w:ascii="Arial" w:hAnsi="Arial" w:cs="Arial"/>
          <w:sz w:val="24"/>
          <w:szCs w:val="24"/>
        </w:rPr>
        <w:t>eilt? Prüfen Sie dies mithilfe v</w:t>
      </w:r>
      <w:r>
        <w:rPr>
          <w:rFonts w:ascii="Arial" w:hAnsi="Arial" w:cs="Arial"/>
          <w:sz w:val="24"/>
          <w:szCs w:val="24"/>
        </w:rPr>
        <w:t xml:space="preserve">on Histogrammen und QQ-Plots. </w:t>
      </w:r>
    </w:p>
    <w:p w:rsidR="009676CE" w:rsidRDefault="009676CE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2CE2" w:rsidRPr="00452FA5" w:rsidRDefault="00CA2CE2" w:rsidP="00CA2CE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52FA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Aufgabe </w:t>
      </w:r>
      <w:r w:rsidR="00334545">
        <w:rPr>
          <w:rFonts w:ascii="Arial" w:hAnsi="Arial" w:cs="Arial"/>
          <w:b/>
          <w:sz w:val="24"/>
          <w:szCs w:val="24"/>
          <w:u w:val="single"/>
        </w:rPr>
        <w:t>4</w:t>
      </w:r>
      <w:r w:rsidRPr="00452FA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A2CE2" w:rsidRDefault="00F63A70" w:rsidP="00CA2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haben </w:t>
      </w:r>
      <w:r w:rsidR="00457012">
        <w:rPr>
          <w:rFonts w:ascii="Arial" w:hAnsi="Arial" w:cs="Arial"/>
          <w:sz w:val="24"/>
          <w:szCs w:val="24"/>
        </w:rPr>
        <w:t xml:space="preserve">nun </w:t>
      </w:r>
      <w:r>
        <w:rPr>
          <w:rFonts w:ascii="Arial" w:hAnsi="Arial" w:cs="Arial"/>
          <w:sz w:val="24"/>
          <w:szCs w:val="24"/>
        </w:rPr>
        <w:t xml:space="preserve">gesehen, dass die </w:t>
      </w:r>
      <w:r w:rsidR="001C1F77">
        <w:rPr>
          <w:rFonts w:ascii="Arial" w:hAnsi="Arial" w:cs="Arial"/>
          <w:sz w:val="24"/>
          <w:szCs w:val="24"/>
        </w:rPr>
        <w:t xml:space="preserve">Variable ALT </w:t>
      </w:r>
      <w:r w:rsidR="00CA2CE2">
        <w:rPr>
          <w:rFonts w:ascii="Arial" w:hAnsi="Arial" w:cs="Arial"/>
          <w:sz w:val="24"/>
          <w:szCs w:val="24"/>
        </w:rPr>
        <w:t>schief verteil</w:t>
      </w:r>
      <w:r w:rsidR="00FC079E">
        <w:rPr>
          <w:rFonts w:ascii="Arial" w:hAnsi="Arial" w:cs="Arial"/>
          <w:sz w:val="24"/>
          <w:szCs w:val="24"/>
        </w:rPr>
        <w:t xml:space="preserve">t ist. Um ALT zwischen den </w:t>
      </w:r>
      <w:r w:rsidR="00CA2CE2">
        <w:rPr>
          <w:rFonts w:ascii="Arial" w:hAnsi="Arial" w:cs="Arial"/>
          <w:sz w:val="24"/>
          <w:szCs w:val="24"/>
        </w:rPr>
        <w:t>Raucherkategorien</w:t>
      </w:r>
      <w:r w:rsidR="00E15C72" w:rsidRPr="00E15C72">
        <w:rPr>
          <w:rFonts w:ascii="Arial" w:hAnsi="Arial" w:cs="Arial"/>
          <w:sz w:val="24"/>
          <w:szCs w:val="24"/>
        </w:rPr>
        <w:t xml:space="preserve"> </w:t>
      </w:r>
      <w:r w:rsidR="00CA2CE2">
        <w:rPr>
          <w:rFonts w:ascii="Arial" w:hAnsi="Arial" w:cs="Arial"/>
          <w:sz w:val="24"/>
          <w:szCs w:val="24"/>
        </w:rPr>
        <w:t xml:space="preserve">vergleichen zu können, brauchen Sie </w:t>
      </w:r>
      <w:r w:rsidR="00457012">
        <w:rPr>
          <w:rFonts w:ascii="Arial" w:hAnsi="Arial" w:cs="Arial"/>
          <w:sz w:val="24"/>
          <w:szCs w:val="24"/>
        </w:rPr>
        <w:t xml:space="preserve">also </w:t>
      </w:r>
      <w:r w:rsidR="00CA2CE2">
        <w:rPr>
          <w:rFonts w:ascii="Arial" w:hAnsi="Arial" w:cs="Arial"/>
          <w:sz w:val="24"/>
          <w:szCs w:val="24"/>
        </w:rPr>
        <w:t>einen nichtparametrischen Test. Führen Sie den geeigneten Test durch.</w:t>
      </w:r>
    </w:p>
    <w:p w:rsidR="00AD5BA4" w:rsidRDefault="00AD5BA4" w:rsidP="000075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D5BA4" w:rsidRDefault="00AD5BA4" w:rsidP="000075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7548" w:rsidRPr="00452FA5" w:rsidRDefault="00007548" w:rsidP="000075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52FA5">
        <w:rPr>
          <w:rFonts w:ascii="Arial" w:hAnsi="Arial" w:cs="Arial"/>
          <w:b/>
          <w:sz w:val="24"/>
          <w:szCs w:val="24"/>
          <w:u w:val="single"/>
        </w:rPr>
        <w:t>Aufgabe</w:t>
      </w:r>
      <w:r w:rsidR="00334545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452FA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07548" w:rsidRDefault="00007548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Publikationen zu Fall Kontroll Studien ist es üblich, verschiedene Variablen zwischen Fällen und Kontrollen zu unterscheiden. Man verwendet dazu</w:t>
      </w:r>
      <w:r w:rsidR="00495C5A">
        <w:rPr>
          <w:rFonts w:ascii="Arial" w:hAnsi="Arial" w:cs="Arial"/>
          <w:sz w:val="24"/>
          <w:szCs w:val="24"/>
        </w:rPr>
        <w:t xml:space="preserve"> Lokalisationsmaße (Mittelwert +/- </w:t>
      </w:r>
      <w:r>
        <w:rPr>
          <w:rFonts w:ascii="Arial" w:hAnsi="Arial" w:cs="Arial"/>
          <w:sz w:val="24"/>
          <w:szCs w:val="24"/>
        </w:rPr>
        <w:t xml:space="preserve">Standardabweichung, </w:t>
      </w:r>
      <w:r w:rsidR="00495C5A">
        <w:rPr>
          <w:rFonts w:ascii="Arial" w:hAnsi="Arial" w:cs="Arial"/>
          <w:sz w:val="24"/>
          <w:szCs w:val="24"/>
        </w:rPr>
        <w:t xml:space="preserve">zusätzlich </w:t>
      </w:r>
      <w:r>
        <w:rPr>
          <w:rFonts w:ascii="Arial" w:hAnsi="Arial" w:cs="Arial"/>
          <w:sz w:val="24"/>
          <w:szCs w:val="24"/>
        </w:rPr>
        <w:t xml:space="preserve">Quantile für nicht-normalverteilte Variablen), absolute und relative Häufigkeiten für kategorielle Variablen und wendet die dazu passende Teststatistik an, um </w:t>
      </w:r>
      <w:r w:rsidR="0046261D">
        <w:rPr>
          <w:rFonts w:ascii="Arial" w:hAnsi="Arial" w:cs="Arial"/>
          <w:sz w:val="24"/>
          <w:szCs w:val="24"/>
        </w:rPr>
        <w:t xml:space="preserve">zu testen ob es </w:t>
      </w:r>
      <w:r>
        <w:rPr>
          <w:rFonts w:ascii="Arial" w:hAnsi="Arial" w:cs="Arial"/>
          <w:sz w:val="24"/>
          <w:szCs w:val="24"/>
        </w:rPr>
        <w:t>einen Untersc</w:t>
      </w:r>
      <w:r w:rsidR="0046261D">
        <w:rPr>
          <w:rFonts w:ascii="Arial" w:hAnsi="Arial" w:cs="Arial"/>
          <w:sz w:val="24"/>
          <w:szCs w:val="24"/>
        </w:rPr>
        <w:t xml:space="preserve">hied </w:t>
      </w:r>
      <w:r>
        <w:rPr>
          <w:rFonts w:ascii="Arial" w:hAnsi="Arial" w:cs="Arial"/>
          <w:sz w:val="24"/>
          <w:szCs w:val="24"/>
        </w:rPr>
        <w:t>zwi</w:t>
      </w:r>
      <w:r w:rsidR="0046261D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hen Fällen</w:t>
      </w:r>
      <w:r w:rsidR="00462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Kontrollen in Bezug auf diese Variablen </w:t>
      </w:r>
      <w:r w:rsidR="0046261D">
        <w:rPr>
          <w:rFonts w:ascii="Arial" w:hAnsi="Arial" w:cs="Arial"/>
          <w:sz w:val="24"/>
          <w:szCs w:val="24"/>
        </w:rPr>
        <w:t>gibt.</w:t>
      </w:r>
      <w:bookmarkStart w:id="0" w:name="_GoBack"/>
      <w:bookmarkEnd w:id="0"/>
    </w:p>
    <w:p w:rsidR="00AD5BA4" w:rsidRDefault="00AD5BA4" w:rsidP="0082212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C53A7" w:rsidRDefault="00DC53A7" w:rsidP="0082212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2212B" w:rsidRPr="0082212B" w:rsidRDefault="0082212B" w:rsidP="0082212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2212B">
        <w:rPr>
          <w:rFonts w:ascii="Arial" w:hAnsi="Arial" w:cs="Arial"/>
          <w:b/>
          <w:sz w:val="24"/>
          <w:szCs w:val="24"/>
          <w:u w:val="single"/>
        </w:rPr>
        <w:t xml:space="preserve">Hier eine Beispieltabelle: </w:t>
      </w:r>
    </w:p>
    <w:p w:rsidR="0082212B" w:rsidRDefault="0082212B" w:rsidP="008221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</w:t>
      </w:r>
      <w:r w:rsidRPr="002230E3">
        <w:rPr>
          <w:rFonts w:ascii="Arial" w:hAnsi="Arial" w:cs="Arial"/>
          <w:sz w:val="24"/>
          <w:szCs w:val="24"/>
        </w:rPr>
        <w:t xml:space="preserve"> sehen ein Beispiel für </w:t>
      </w:r>
      <w:r w:rsidR="00AD5BA4">
        <w:rPr>
          <w:rFonts w:ascii="Arial" w:hAnsi="Arial" w:cs="Arial"/>
          <w:sz w:val="24"/>
          <w:szCs w:val="24"/>
        </w:rPr>
        <w:t>verschiedene</w:t>
      </w:r>
      <w:r>
        <w:rPr>
          <w:rFonts w:ascii="Arial" w:hAnsi="Arial" w:cs="Arial"/>
          <w:sz w:val="24"/>
          <w:szCs w:val="24"/>
        </w:rPr>
        <w:t xml:space="preserve"> Testsituation</w:t>
      </w:r>
      <w:r w:rsidR="00AD5BA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: T-Test, Chi-Quadrat Test und Wilcoxon Test:</w:t>
      </w:r>
    </w:p>
    <w:p w:rsidR="0082212B" w:rsidRDefault="0082212B" w:rsidP="00822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0E3">
        <w:rPr>
          <w:noProof/>
          <w:lang w:val="de-AT" w:eastAsia="de-AT"/>
        </w:rPr>
        <w:drawing>
          <wp:inline distT="0" distB="0" distL="0" distR="0">
            <wp:extent cx="9163456" cy="1639018"/>
            <wp:effectExtent l="19050" t="0" r="0" b="0"/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456" cy="163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D6" w:rsidRDefault="005A3BD6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7548" w:rsidRDefault="0046261D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53A7">
        <w:rPr>
          <w:rFonts w:ascii="Arial" w:hAnsi="Arial" w:cs="Arial"/>
          <w:b/>
          <w:sz w:val="24"/>
          <w:szCs w:val="24"/>
        </w:rPr>
        <w:lastRenderedPageBreak/>
        <w:t>Füllen Sie nun</w:t>
      </w:r>
      <w:r w:rsidR="00E65FCD" w:rsidRPr="00DC53A7">
        <w:rPr>
          <w:rFonts w:ascii="Arial" w:hAnsi="Arial" w:cs="Arial"/>
          <w:b/>
          <w:sz w:val="24"/>
          <w:szCs w:val="24"/>
        </w:rPr>
        <w:t xml:space="preserve"> die</w:t>
      </w:r>
      <w:r w:rsidRPr="00DC53A7">
        <w:rPr>
          <w:rFonts w:ascii="Arial" w:hAnsi="Arial" w:cs="Arial"/>
          <w:b/>
          <w:sz w:val="24"/>
          <w:szCs w:val="24"/>
        </w:rPr>
        <w:t xml:space="preserve"> entsprechende Tabelle aus</w:t>
      </w:r>
      <w:r w:rsidR="000D08FF">
        <w:rPr>
          <w:rFonts w:ascii="Arial" w:hAnsi="Arial" w:cs="Arial"/>
          <w:sz w:val="24"/>
          <w:szCs w:val="24"/>
        </w:rPr>
        <w:t xml:space="preserve"> (mit zwei Nachkommastellen)</w:t>
      </w:r>
      <w:r>
        <w:rPr>
          <w:rFonts w:ascii="Arial" w:hAnsi="Arial" w:cs="Arial"/>
          <w:sz w:val="24"/>
          <w:szCs w:val="24"/>
        </w:rPr>
        <w:t>:</w:t>
      </w:r>
    </w:p>
    <w:p w:rsidR="001537DB" w:rsidRDefault="001537DB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Verwenden sie die bereits bestehende Variable „Case_Control“, um zwischen Fällen und Kontrollen zu unterschieden.</w:t>
      </w:r>
    </w:p>
    <w:p w:rsidR="001537DB" w:rsidRDefault="001537DB" w:rsidP="00452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3337" w:type="dxa"/>
        <w:tblCellMar>
          <w:left w:w="0" w:type="dxa"/>
          <w:right w:w="0" w:type="dxa"/>
        </w:tblCellMar>
        <w:tblLook w:val="04A0"/>
      </w:tblPr>
      <w:tblGrid>
        <w:gridCol w:w="4205"/>
        <w:gridCol w:w="2516"/>
        <w:gridCol w:w="2587"/>
        <w:gridCol w:w="1985"/>
        <w:gridCol w:w="2044"/>
      </w:tblGrid>
      <w:tr w:rsidR="0046261D" w:rsidRPr="009A4589" w:rsidTr="00AD5BA4">
        <w:trPr>
          <w:trHeight w:val="264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Utah obesity case-control study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Statistical test used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Comparison between groups p-value</w:t>
            </w:r>
          </w:p>
        </w:tc>
      </w:tr>
      <w:tr w:rsidR="0046261D" w:rsidRPr="0046261D" w:rsidTr="00AD5BA4">
        <w:trPr>
          <w:trHeight w:val="529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312D07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Cases</w:t>
            </w:r>
          </w:p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(n=)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Controls</w:t>
            </w:r>
          </w:p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(n=)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61D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61D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1D" w:rsidRPr="0046261D" w:rsidTr="00AD5BA4">
        <w:trPr>
          <w:trHeight w:val="264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8B022C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Age in years</w:t>
            </w:r>
            <w:r w:rsidRPr="004626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B022C" w:rsidRPr="0046261D" w:rsidRDefault="0046261D" w:rsidP="002230E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B022C" w:rsidRPr="0046261D" w:rsidRDefault="0046261D" w:rsidP="002230E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1D" w:rsidRPr="0046261D" w:rsidTr="00AD5BA4">
        <w:trPr>
          <w:trHeight w:val="338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8B022C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Total cholesterol, mg/dL</w:t>
            </w:r>
            <w:r w:rsidRPr="004626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1D" w:rsidRPr="0046261D" w:rsidTr="00AD5BA4">
        <w:trPr>
          <w:trHeight w:val="264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8B022C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HDL cholesterol, mg/dL</w:t>
            </w:r>
            <w:r w:rsidRPr="004626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1D" w:rsidRPr="0046261D" w:rsidTr="00AD5BA4">
        <w:trPr>
          <w:trHeight w:val="529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 xml:space="preserve">Alanine-Aminotransferase ALT, U/L </w:t>
            </w:r>
          </w:p>
          <w:p w:rsidR="008B022C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(25</w:t>
            </w:r>
            <w:r w:rsidRPr="0046261D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, 50</w:t>
            </w:r>
            <w:r w:rsidRPr="0046261D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, 75</w:t>
            </w:r>
            <w:r w:rsidRPr="0046261D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 xml:space="preserve"> percentile)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6261D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  <w:p w:rsidR="008B022C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6261D" w:rsidRP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±</w:t>
            </w:r>
          </w:p>
          <w:p w:rsidR="008B022C" w:rsidRPr="0046261D" w:rsidRDefault="0046261D" w:rsidP="00AD5BA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1D" w:rsidRPr="0046261D" w:rsidTr="00AD5BA4">
        <w:trPr>
          <w:trHeight w:val="529"/>
        </w:trPr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Diabetes mellitus, yes/no, 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 xml:space="preserve">(%)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  <w:p w:rsidR="0046261D" w:rsidRPr="00F039A5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%/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Default="0046261D" w:rsidP="004626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  <w:p w:rsidR="0046261D" w:rsidRDefault="0046261D" w:rsidP="0046261D">
            <w:pPr>
              <w:jc w:val="center"/>
            </w:pP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%/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BA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46261D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4" w:type="dxa"/>
              <w:bottom w:w="0" w:type="dxa"/>
              <w:right w:w="94" w:type="dxa"/>
            </w:tcMar>
            <w:hideMark/>
          </w:tcPr>
          <w:p w:rsidR="0046261D" w:rsidRPr="0046261D" w:rsidRDefault="0046261D" w:rsidP="004626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12B" w:rsidRDefault="0082212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87475" w:rsidRDefault="00687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687475" w:rsidSect="0047139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D9" w:rsidRDefault="00BB24D9" w:rsidP="0024712F">
      <w:pPr>
        <w:spacing w:after="0" w:line="240" w:lineRule="auto"/>
      </w:pPr>
      <w:r>
        <w:separator/>
      </w:r>
    </w:p>
  </w:endnote>
  <w:endnote w:type="continuationSeparator" w:id="0">
    <w:p w:rsidR="00BB24D9" w:rsidRDefault="00BB24D9" w:rsidP="0024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0797"/>
      <w:docPartObj>
        <w:docPartGallery w:val="Page Numbers (Bottom of Page)"/>
        <w:docPartUnique/>
      </w:docPartObj>
    </w:sdtPr>
    <w:sdtContent>
      <w:p w:rsidR="00471391" w:rsidRDefault="00376D84">
        <w:pPr>
          <w:pStyle w:val="Fuzeile"/>
          <w:jc w:val="right"/>
        </w:pPr>
        <w:r>
          <w:fldChar w:fldCharType="begin"/>
        </w:r>
        <w:r w:rsidR="001537DB">
          <w:instrText xml:space="preserve"> PAGE   \* MERGEFORMAT </w:instrText>
        </w:r>
        <w:r>
          <w:fldChar w:fldCharType="separate"/>
        </w:r>
        <w:r w:rsidR="009A4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391" w:rsidRDefault="0047139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D9" w:rsidRDefault="00BB24D9" w:rsidP="0024712F">
      <w:pPr>
        <w:spacing w:after="0" w:line="240" w:lineRule="auto"/>
      </w:pPr>
      <w:r>
        <w:separator/>
      </w:r>
    </w:p>
  </w:footnote>
  <w:footnote w:type="continuationSeparator" w:id="0">
    <w:p w:rsidR="00BB24D9" w:rsidRDefault="00BB24D9" w:rsidP="0024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944"/>
    <w:multiLevelType w:val="hybridMultilevel"/>
    <w:tmpl w:val="F57661D2"/>
    <w:lvl w:ilvl="0" w:tplc="2362A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EA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C2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D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0D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29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A7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CF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A33679"/>
    <w:multiLevelType w:val="hybridMultilevel"/>
    <w:tmpl w:val="217A9F18"/>
    <w:lvl w:ilvl="0" w:tplc="F14E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22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8F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CA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86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0E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8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62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9D22C4"/>
    <w:multiLevelType w:val="hybridMultilevel"/>
    <w:tmpl w:val="D4344DFA"/>
    <w:lvl w:ilvl="0" w:tplc="EABA698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5D7E19"/>
    <w:multiLevelType w:val="hybridMultilevel"/>
    <w:tmpl w:val="5344DDE2"/>
    <w:lvl w:ilvl="0" w:tplc="A6E6655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3554A7"/>
    <w:multiLevelType w:val="hybridMultilevel"/>
    <w:tmpl w:val="8334CFFC"/>
    <w:lvl w:ilvl="0" w:tplc="7344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D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6B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81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A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03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A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6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4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224"/>
    <w:rsid w:val="00004258"/>
    <w:rsid w:val="00005DE1"/>
    <w:rsid w:val="00007548"/>
    <w:rsid w:val="00011094"/>
    <w:rsid w:val="0001173A"/>
    <w:rsid w:val="000251D4"/>
    <w:rsid w:val="000326E5"/>
    <w:rsid w:val="000373D1"/>
    <w:rsid w:val="00037D5D"/>
    <w:rsid w:val="000426A7"/>
    <w:rsid w:val="00042ADE"/>
    <w:rsid w:val="000507DD"/>
    <w:rsid w:val="00062AE2"/>
    <w:rsid w:val="00063E19"/>
    <w:rsid w:val="000842B6"/>
    <w:rsid w:val="00085D55"/>
    <w:rsid w:val="000B683C"/>
    <w:rsid w:val="000C1A67"/>
    <w:rsid w:val="000C4698"/>
    <w:rsid w:val="000C60A0"/>
    <w:rsid w:val="000D08FF"/>
    <w:rsid w:val="000E3B5C"/>
    <w:rsid w:val="000E7068"/>
    <w:rsid w:val="000F095E"/>
    <w:rsid w:val="000F66FC"/>
    <w:rsid w:val="000F74A7"/>
    <w:rsid w:val="00103273"/>
    <w:rsid w:val="00103C79"/>
    <w:rsid w:val="001058E8"/>
    <w:rsid w:val="001316CD"/>
    <w:rsid w:val="0013693A"/>
    <w:rsid w:val="0014173E"/>
    <w:rsid w:val="00141A18"/>
    <w:rsid w:val="001537DB"/>
    <w:rsid w:val="00162448"/>
    <w:rsid w:val="00167816"/>
    <w:rsid w:val="00173AA2"/>
    <w:rsid w:val="00174EEA"/>
    <w:rsid w:val="00180C0B"/>
    <w:rsid w:val="00182A2C"/>
    <w:rsid w:val="001856A7"/>
    <w:rsid w:val="00187A0C"/>
    <w:rsid w:val="00193176"/>
    <w:rsid w:val="00197CDA"/>
    <w:rsid w:val="001A6D83"/>
    <w:rsid w:val="001A7C7F"/>
    <w:rsid w:val="001B0CAF"/>
    <w:rsid w:val="001B3ECD"/>
    <w:rsid w:val="001B4BB7"/>
    <w:rsid w:val="001C0EF7"/>
    <w:rsid w:val="001C1E47"/>
    <w:rsid w:val="001C1F77"/>
    <w:rsid w:val="001D0A56"/>
    <w:rsid w:val="001D1DBF"/>
    <w:rsid w:val="001D3204"/>
    <w:rsid w:val="001D6FF6"/>
    <w:rsid w:val="001E12B0"/>
    <w:rsid w:val="001F1B1F"/>
    <w:rsid w:val="002000D8"/>
    <w:rsid w:val="00216A63"/>
    <w:rsid w:val="002230E3"/>
    <w:rsid w:val="002253E1"/>
    <w:rsid w:val="00225799"/>
    <w:rsid w:val="00227515"/>
    <w:rsid w:val="00230687"/>
    <w:rsid w:val="0024059E"/>
    <w:rsid w:val="002406BE"/>
    <w:rsid w:val="0024712F"/>
    <w:rsid w:val="0024799C"/>
    <w:rsid w:val="002540F2"/>
    <w:rsid w:val="00257DED"/>
    <w:rsid w:val="002607A5"/>
    <w:rsid w:val="00263D00"/>
    <w:rsid w:val="002807C1"/>
    <w:rsid w:val="00281DA0"/>
    <w:rsid w:val="00292FC2"/>
    <w:rsid w:val="00295E0C"/>
    <w:rsid w:val="002B3CB6"/>
    <w:rsid w:val="002B542C"/>
    <w:rsid w:val="002C5B68"/>
    <w:rsid w:val="002E35BE"/>
    <w:rsid w:val="002F30DE"/>
    <w:rsid w:val="002F41CD"/>
    <w:rsid w:val="003024CE"/>
    <w:rsid w:val="00312D07"/>
    <w:rsid w:val="00314BA4"/>
    <w:rsid w:val="003158E8"/>
    <w:rsid w:val="00321FED"/>
    <w:rsid w:val="003327CD"/>
    <w:rsid w:val="00332E3F"/>
    <w:rsid w:val="00334545"/>
    <w:rsid w:val="0033751A"/>
    <w:rsid w:val="00341875"/>
    <w:rsid w:val="00356400"/>
    <w:rsid w:val="00356F54"/>
    <w:rsid w:val="00360FAF"/>
    <w:rsid w:val="00367077"/>
    <w:rsid w:val="003763FE"/>
    <w:rsid w:val="00376D84"/>
    <w:rsid w:val="003911F2"/>
    <w:rsid w:val="003A0308"/>
    <w:rsid w:val="003A0C64"/>
    <w:rsid w:val="003B3247"/>
    <w:rsid w:val="003F1CB4"/>
    <w:rsid w:val="003F4079"/>
    <w:rsid w:val="003F7BD7"/>
    <w:rsid w:val="00403F25"/>
    <w:rsid w:val="00406380"/>
    <w:rsid w:val="0041229E"/>
    <w:rsid w:val="00423CC4"/>
    <w:rsid w:val="0042439B"/>
    <w:rsid w:val="0042566E"/>
    <w:rsid w:val="004518D0"/>
    <w:rsid w:val="00451A10"/>
    <w:rsid w:val="004525C3"/>
    <w:rsid w:val="00452FA5"/>
    <w:rsid w:val="00456585"/>
    <w:rsid w:val="00457012"/>
    <w:rsid w:val="004576B2"/>
    <w:rsid w:val="0046261D"/>
    <w:rsid w:val="00467295"/>
    <w:rsid w:val="00471391"/>
    <w:rsid w:val="004728AA"/>
    <w:rsid w:val="0048140A"/>
    <w:rsid w:val="00486D54"/>
    <w:rsid w:val="004901A0"/>
    <w:rsid w:val="00495C5A"/>
    <w:rsid w:val="004A5F8D"/>
    <w:rsid w:val="004A76EB"/>
    <w:rsid w:val="004B1119"/>
    <w:rsid w:val="004B79B6"/>
    <w:rsid w:val="004C012D"/>
    <w:rsid w:val="004C248C"/>
    <w:rsid w:val="004C7CE9"/>
    <w:rsid w:val="004D2B2F"/>
    <w:rsid w:val="004D4E0C"/>
    <w:rsid w:val="004D6F1A"/>
    <w:rsid w:val="004D7272"/>
    <w:rsid w:val="004D7DD5"/>
    <w:rsid w:val="004F3D55"/>
    <w:rsid w:val="004F41B2"/>
    <w:rsid w:val="00504B39"/>
    <w:rsid w:val="0051010F"/>
    <w:rsid w:val="00512FDE"/>
    <w:rsid w:val="0051364B"/>
    <w:rsid w:val="00516A75"/>
    <w:rsid w:val="00522E39"/>
    <w:rsid w:val="005375C6"/>
    <w:rsid w:val="00543B96"/>
    <w:rsid w:val="005458E8"/>
    <w:rsid w:val="0054618E"/>
    <w:rsid w:val="00551485"/>
    <w:rsid w:val="00556367"/>
    <w:rsid w:val="0055708E"/>
    <w:rsid w:val="005620B4"/>
    <w:rsid w:val="00562597"/>
    <w:rsid w:val="00577C7A"/>
    <w:rsid w:val="00582C90"/>
    <w:rsid w:val="005877FB"/>
    <w:rsid w:val="00593A04"/>
    <w:rsid w:val="0059752C"/>
    <w:rsid w:val="005A3BD6"/>
    <w:rsid w:val="005A6367"/>
    <w:rsid w:val="005B11CB"/>
    <w:rsid w:val="005B18C8"/>
    <w:rsid w:val="005C2613"/>
    <w:rsid w:val="005D1B50"/>
    <w:rsid w:val="005D7853"/>
    <w:rsid w:val="005E32A3"/>
    <w:rsid w:val="005E3FDC"/>
    <w:rsid w:val="005F0B5E"/>
    <w:rsid w:val="005F2721"/>
    <w:rsid w:val="005F7035"/>
    <w:rsid w:val="00602081"/>
    <w:rsid w:val="006070A0"/>
    <w:rsid w:val="006132BD"/>
    <w:rsid w:val="00613F26"/>
    <w:rsid w:val="00625BC5"/>
    <w:rsid w:val="00627CF2"/>
    <w:rsid w:val="00634DB5"/>
    <w:rsid w:val="00635F50"/>
    <w:rsid w:val="00643B78"/>
    <w:rsid w:val="00647EED"/>
    <w:rsid w:val="00647F75"/>
    <w:rsid w:val="006656D9"/>
    <w:rsid w:val="006802F0"/>
    <w:rsid w:val="00681950"/>
    <w:rsid w:val="00682CF7"/>
    <w:rsid w:val="00687475"/>
    <w:rsid w:val="00693B34"/>
    <w:rsid w:val="0069587F"/>
    <w:rsid w:val="006A5167"/>
    <w:rsid w:val="006C4B29"/>
    <w:rsid w:val="006D10AA"/>
    <w:rsid w:val="006D10C6"/>
    <w:rsid w:val="006D5342"/>
    <w:rsid w:val="006E3093"/>
    <w:rsid w:val="006E44E9"/>
    <w:rsid w:val="006E521E"/>
    <w:rsid w:val="006E75CE"/>
    <w:rsid w:val="006F3F22"/>
    <w:rsid w:val="006F59A2"/>
    <w:rsid w:val="00700D53"/>
    <w:rsid w:val="00702745"/>
    <w:rsid w:val="00705596"/>
    <w:rsid w:val="007109AC"/>
    <w:rsid w:val="00714DAE"/>
    <w:rsid w:val="00716682"/>
    <w:rsid w:val="00723519"/>
    <w:rsid w:val="007248DE"/>
    <w:rsid w:val="00731C14"/>
    <w:rsid w:val="00732735"/>
    <w:rsid w:val="00735BA5"/>
    <w:rsid w:val="0074607C"/>
    <w:rsid w:val="00746E15"/>
    <w:rsid w:val="007524F3"/>
    <w:rsid w:val="007674F0"/>
    <w:rsid w:val="007768CA"/>
    <w:rsid w:val="007827DE"/>
    <w:rsid w:val="007939D8"/>
    <w:rsid w:val="00796DC8"/>
    <w:rsid w:val="007977AC"/>
    <w:rsid w:val="00797F28"/>
    <w:rsid w:val="007A4E22"/>
    <w:rsid w:val="007A5206"/>
    <w:rsid w:val="007B052E"/>
    <w:rsid w:val="007B21BD"/>
    <w:rsid w:val="007B5604"/>
    <w:rsid w:val="007B786E"/>
    <w:rsid w:val="007C6CE3"/>
    <w:rsid w:val="007D2A30"/>
    <w:rsid w:val="007E3E07"/>
    <w:rsid w:val="007E7F91"/>
    <w:rsid w:val="007F138B"/>
    <w:rsid w:val="007F205A"/>
    <w:rsid w:val="007F22F9"/>
    <w:rsid w:val="00800831"/>
    <w:rsid w:val="0080111D"/>
    <w:rsid w:val="00803763"/>
    <w:rsid w:val="00804B88"/>
    <w:rsid w:val="00806F32"/>
    <w:rsid w:val="00811E7F"/>
    <w:rsid w:val="0081403C"/>
    <w:rsid w:val="0081547E"/>
    <w:rsid w:val="00816E9F"/>
    <w:rsid w:val="00821D3B"/>
    <w:rsid w:val="0082212B"/>
    <w:rsid w:val="00822C05"/>
    <w:rsid w:val="00824B6C"/>
    <w:rsid w:val="008429B9"/>
    <w:rsid w:val="00844CCC"/>
    <w:rsid w:val="008670CA"/>
    <w:rsid w:val="00876620"/>
    <w:rsid w:val="00877DCB"/>
    <w:rsid w:val="00877E21"/>
    <w:rsid w:val="00881D69"/>
    <w:rsid w:val="00882FE2"/>
    <w:rsid w:val="00890246"/>
    <w:rsid w:val="00893071"/>
    <w:rsid w:val="00897550"/>
    <w:rsid w:val="008A732F"/>
    <w:rsid w:val="008A7E98"/>
    <w:rsid w:val="008B022C"/>
    <w:rsid w:val="008C6370"/>
    <w:rsid w:val="008D4A80"/>
    <w:rsid w:val="008D5310"/>
    <w:rsid w:val="008E046C"/>
    <w:rsid w:val="008E25FC"/>
    <w:rsid w:val="008F1A54"/>
    <w:rsid w:val="008F5A2D"/>
    <w:rsid w:val="00927E0E"/>
    <w:rsid w:val="00933FC8"/>
    <w:rsid w:val="00960AF8"/>
    <w:rsid w:val="00963EF8"/>
    <w:rsid w:val="00965B2D"/>
    <w:rsid w:val="009676CE"/>
    <w:rsid w:val="0097095F"/>
    <w:rsid w:val="009718F9"/>
    <w:rsid w:val="00987252"/>
    <w:rsid w:val="009A24D9"/>
    <w:rsid w:val="009A2C4C"/>
    <w:rsid w:val="009A4589"/>
    <w:rsid w:val="009B5D57"/>
    <w:rsid w:val="009C1224"/>
    <w:rsid w:val="009C3AC8"/>
    <w:rsid w:val="009C5FB1"/>
    <w:rsid w:val="009D2CA9"/>
    <w:rsid w:val="009D4B3C"/>
    <w:rsid w:val="009E19FB"/>
    <w:rsid w:val="009E2470"/>
    <w:rsid w:val="009E312C"/>
    <w:rsid w:val="009E6D88"/>
    <w:rsid w:val="009F2231"/>
    <w:rsid w:val="009F4F7A"/>
    <w:rsid w:val="00A01CE9"/>
    <w:rsid w:val="00A05DBD"/>
    <w:rsid w:val="00A077FC"/>
    <w:rsid w:val="00A15F6B"/>
    <w:rsid w:val="00A3307B"/>
    <w:rsid w:val="00A33F00"/>
    <w:rsid w:val="00A34601"/>
    <w:rsid w:val="00A3747E"/>
    <w:rsid w:val="00A4112C"/>
    <w:rsid w:val="00A50719"/>
    <w:rsid w:val="00A5724F"/>
    <w:rsid w:val="00A65541"/>
    <w:rsid w:val="00A70F44"/>
    <w:rsid w:val="00A752D9"/>
    <w:rsid w:val="00A822C0"/>
    <w:rsid w:val="00A909FB"/>
    <w:rsid w:val="00A938CA"/>
    <w:rsid w:val="00A93969"/>
    <w:rsid w:val="00AA1F12"/>
    <w:rsid w:val="00AA42E2"/>
    <w:rsid w:val="00AB54A8"/>
    <w:rsid w:val="00AB6291"/>
    <w:rsid w:val="00AC52A7"/>
    <w:rsid w:val="00AD5BA4"/>
    <w:rsid w:val="00AE016B"/>
    <w:rsid w:val="00AE1DCA"/>
    <w:rsid w:val="00AE4F5C"/>
    <w:rsid w:val="00AE5762"/>
    <w:rsid w:val="00AF43C9"/>
    <w:rsid w:val="00B077A2"/>
    <w:rsid w:val="00B22095"/>
    <w:rsid w:val="00B26057"/>
    <w:rsid w:val="00B265E5"/>
    <w:rsid w:val="00B3429C"/>
    <w:rsid w:val="00B506EC"/>
    <w:rsid w:val="00B60DB9"/>
    <w:rsid w:val="00B61221"/>
    <w:rsid w:val="00B7231E"/>
    <w:rsid w:val="00B74AE4"/>
    <w:rsid w:val="00B802BF"/>
    <w:rsid w:val="00B90C6F"/>
    <w:rsid w:val="00B9302E"/>
    <w:rsid w:val="00B970CD"/>
    <w:rsid w:val="00BA1311"/>
    <w:rsid w:val="00BA2472"/>
    <w:rsid w:val="00BA2BA3"/>
    <w:rsid w:val="00BA306E"/>
    <w:rsid w:val="00BA518C"/>
    <w:rsid w:val="00BA5E6C"/>
    <w:rsid w:val="00BA6178"/>
    <w:rsid w:val="00BB1C2B"/>
    <w:rsid w:val="00BB24D9"/>
    <w:rsid w:val="00BB2AC3"/>
    <w:rsid w:val="00BC4F03"/>
    <w:rsid w:val="00BD0485"/>
    <w:rsid w:val="00BD5C09"/>
    <w:rsid w:val="00BD78A9"/>
    <w:rsid w:val="00BE0D29"/>
    <w:rsid w:val="00BE7FEA"/>
    <w:rsid w:val="00BF390A"/>
    <w:rsid w:val="00C008F0"/>
    <w:rsid w:val="00C03AA9"/>
    <w:rsid w:val="00C041D0"/>
    <w:rsid w:val="00C075DB"/>
    <w:rsid w:val="00C16501"/>
    <w:rsid w:val="00C22028"/>
    <w:rsid w:val="00C22F7A"/>
    <w:rsid w:val="00C24479"/>
    <w:rsid w:val="00C3581A"/>
    <w:rsid w:val="00C55C5D"/>
    <w:rsid w:val="00C60B76"/>
    <w:rsid w:val="00C64E54"/>
    <w:rsid w:val="00C672D1"/>
    <w:rsid w:val="00C96168"/>
    <w:rsid w:val="00C975E9"/>
    <w:rsid w:val="00CA06A2"/>
    <w:rsid w:val="00CA2CE2"/>
    <w:rsid w:val="00CB4DB8"/>
    <w:rsid w:val="00CB6549"/>
    <w:rsid w:val="00CB706E"/>
    <w:rsid w:val="00CC1D89"/>
    <w:rsid w:val="00CC4AE6"/>
    <w:rsid w:val="00CC53FE"/>
    <w:rsid w:val="00CC54DD"/>
    <w:rsid w:val="00CC6C13"/>
    <w:rsid w:val="00CD3074"/>
    <w:rsid w:val="00CF1EAF"/>
    <w:rsid w:val="00D00368"/>
    <w:rsid w:val="00D00D2B"/>
    <w:rsid w:val="00D13D59"/>
    <w:rsid w:val="00D2291A"/>
    <w:rsid w:val="00D27DA7"/>
    <w:rsid w:val="00D521CB"/>
    <w:rsid w:val="00D64263"/>
    <w:rsid w:val="00D70F50"/>
    <w:rsid w:val="00D86974"/>
    <w:rsid w:val="00D871FC"/>
    <w:rsid w:val="00D91770"/>
    <w:rsid w:val="00D93ED2"/>
    <w:rsid w:val="00D95CCE"/>
    <w:rsid w:val="00DA524C"/>
    <w:rsid w:val="00DA6DFB"/>
    <w:rsid w:val="00DA7AF4"/>
    <w:rsid w:val="00DB5988"/>
    <w:rsid w:val="00DC53A7"/>
    <w:rsid w:val="00DD1CAC"/>
    <w:rsid w:val="00DD4594"/>
    <w:rsid w:val="00DD6E25"/>
    <w:rsid w:val="00DD759C"/>
    <w:rsid w:val="00DE083F"/>
    <w:rsid w:val="00E01EFA"/>
    <w:rsid w:val="00E037EF"/>
    <w:rsid w:val="00E0387E"/>
    <w:rsid w:val="00E06FCA"/>
    <w:rsid w:val="00E07545"/>
    <w:rsid w:val="00E1339B"/>
    <w:rsid w:val="00E156D0"/>
    <w:rsid w:val="00E15C72"/>
    <w:rsid w:val="00E23687"/>
    <w:rsid w:val="00E42114"/>
    <w:rsid w:val="00E46C95"/>
    <w:rsid w:val="00E51B57"/>
    <w:rsid w:val="00E5490F"/>
    <w:rsid w:val="00E65FCD"/>
    <w:rsid w:val="00E702E3"/>
    <w:rsid w:val="00E73893"/>
    <w:rsid w:val="00E774B1"/>
    <w:rsid w:val="00E86188"/>
    <w:rsid w:val="00E92741"/>
    <w:rsid w:val="00E9403F"/>
    <w:rsid w:val="00E95385"/>
    <w:rsid w:val="00EA49DB"/>
    <w:rsid w:val="00EA6A61"/>
    <w:rsid w:val="00EB7375"/>
    <w:rsid w:val="00EB7887"/>
    <w:rsid w:val="00EC0120"/>
    <w:rsid w:val="00EC21E9"/>
    <w:rsid w:val="00ED0341"/>
    <w:rsid w:val="00ED565F"/>
    <w:rsid w:val="00ED5F88"/>
    <w:rsid w:val="00EE4AA0"/>
    <w:rsid w:val="00EF461E"/>
    <w:rsid w:val="00EF5660"/>
    <w:rsid w:val="00F01F1F"/>
    <w:rsid w:val="00F03A3B"/>
    <w:rsid w:val="00F048EF"/>
    <w:rsid w:val="00F057D3"/>
    <w:rsid w:val="00F06C94"/>
    <w:rsid w:val="00F252DB"/>
    <w:rsid w:val="00F32C84"/>
    <w:rsid w:val="00F34393"/>
    <w:rsid w:val="00F36913"/>
    <w:rsid w:val="00F4012F"/>
    <w:rsid w:val="00F4473B"/>
    <w:rsid w:val="00F51A96"/>
    <w:rsid w:val="00F51E12"/>
    <w:rsid w:val="00F530DE"/>
    <w:rsid w:val="00F55F37"/>
    <w:rsid w:val="00F6392A"/>
    <w:rsid w:val="00F63A70"/>
    <w:rsid w:val="00F653B3"/>
    <w:rsid w:val="00F673C7"/>
    <w:rsid w:val="00F70E5C"/>
    <w:rsid w:val="00F77E05"/>
    <w:rsid w:val="00F82C59"/>
    <w:rsid w:val="00F86919"/>
    <w:rsid w:val="00F9137F"/>
    <w:rsid w:val="00F97CDB"/>
    <w:rsid w:val="00FA4736"/>
    <w:rsid w:val="00FA73F4"/>
    <w:rsid w:val="00FB1FD9"/>
    <w:rsid w:val="00FB4707"/>
    <w:rsid w:val="00FB5435"/>
    <w:rsid w:val="00FC0197"/>
    <w:rsid w:val="00FC079E"/>
    <w:rsid w:val="00FC3690"/>
    <w:rsid w:val="00FE363D"/>
    <w:rsid w:val="00FE3C34"/>
    <w:rsid w:val="00FE7105"/>
    <w:rsid w:val="00FF1C79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6EB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2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27E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4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712F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4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12F"/>
    <w:rPr>
      <w:lang w:eastAsia="en-US"/>
    </w:rPr>
  </w:style>
  <w:style w:type="character" w:styleId="Hyperlink">
    <w:name w:val="Hyperlink"/>
    <w:basedOn w:val="Absatz-Standardschriftart"/>
    <w:uiPriority w:val="99"/>
    <w:unhideWhenUsed/>
    <w:rsid w:val="005F0B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7E98"/>
    <w:pPr>
      <w:ind w:left="720"/>
      <w:contextualSpacing/>
    </w:pPr>
  </w:style>
  <w:style w:type="table" w:styleId="Tabellengitternetz">
    <w:name w:val="Table Grid"/>
    <w:basedOn w:val="NormaleTabelle"/>
    <w:locked/>
    <w:rsid w:val="002C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4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4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303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99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59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8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05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1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1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62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66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65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7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09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Innsbruck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Kollerits</dc:creator>
  <cp:keywords/>
  <dc:description/>
  <cp:lastModifiedBy>Josef Fritz</cp:lastModifiedBy>
  <cp:revision>52</cp:revision>
  <cp:lastPrinted>2010-01-11T09:23:00Z</cp:lastPrinted>
  <dcterms:created xsi:type="dcterms:W3CDTF">2012-06-04T13:06:00Z</dcterms:created>
  <dcterms:modified xsi:type="dcterms:W3CDTF">2017-11-07T23:31:00Z</dcterms:modified>
</cp:coreProperties>
</file>